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0B7ADD">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0B7ADD"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Pr="000B7ADD"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669"/>
      </w:tblGrid>
      <w:tr w:rsidR="000B7ADD" w:rsidTr="000B7ADD">
        <w:tc>
          <w:tcPr>
            <w:tcW w:w="10201" w:type="dxa"/>
          </w:tcPr>
          <w:p w:rsidR="000B7ADD" w:rsidRDefault="002F375B"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669" w:type="dxa"/>
            <w:vAlign w:val="center"/>
          </w:tcPr>
          <w:p w:rsidR="000B7ADD" w:rsidRDefault="000B7ADD" w:rsidP="000B7ADD">
            <w:pPr>
              <w:ind w:firstLine="0"/>
              <w:contextualSpacing/>
              <w:mirrorIndents/>
              <w:jc w:val="right"/>
              <w:rPr>
                <w:sz w:val="22"/>
                <w:szCs w:val="22"/>
              </w:rPr>
            </w:pPr>
            <w:r>
              <w:rPr>
                <w:sz w:val="22"/>
                <w:szCs w:val="22"/>
              </w:rPr>
              <w:t>(1)</w:t>
            </w:r>
          </w:p>
        </w:tc>
      </w:tr>
      <w:tr w:rsidR="000B7ADD" w:rsidTr="000B7ADD">
        <w:tc>
          <w:tcPr>
            <w:tcW w:w="10201" w:type="dxa"/>
          </w:tcPr>
          <w:p w:rsidR="000B7ADD" w:rsidRDefault="000B7ADD" w:rsidP="00976433">
            <w:pPr>
              <w:ind w:firstLine="0"/>
              <w:contextualSpacing/>
              <w:mirrorIndents/>
              <w:rPr>
                <w:iCs/>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669" w:type="dxa"/>
            <w:vAlign w:val="center"/>
          </w:tcPr>
          <w:p w:rsidR="000B7ADD" w:rsidRDefault="000B7ADD" w:rsidP="000B7ADD">
            <w:pPr>
              <w:ind w:firstLine="0"/>
              <w:contextualSpacing/>
              <w:mirrorIndents/>
              <w:jc w:val="right"/>
              <w:rPr>
                <w:sz w:val="22"/>
                <w:szCs w:val="22"/>
              </w:rPr>
            </w:pPr>
            <w:r>
              <w:rPr>
                <w:sz w:val="22"/>
                <w:szCs w:val="22"/>
              </w:rPr>
              <w:t>(2)</w:t>
            </w:r>
          </w:p>
        </w:tc>
      </w:tr>
      <w:tr w:rsidR="000B7ADD" w:rsidTr="000B7ADD">
        <w:tc>
          <w:tcPr>
            <w:tcW w:w="10201" w:type="dxa"/>
          </w:tcPr>
          <w:p w:rsidR="000B7ADD" w:rsidRDefault="000B7ADD" w:rsidP="00976433">
            <w:pPr>
              <w:ind w:firstLine="0"/>
              <w:contextualSpacing/>
              <w:mirrorIndents/>
              <w:rPr>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669" w:type="dxa"/>
            <w:vAlign w:val="center"/>
          </w:tcPr>
          <w:p w:rsidR="000B7ADD" w:rsidRDefault="000B7ADD" w:rsidP="000B7ADD">
            <w:pPr>
              <w:ind w:firstLine="0"/>
              <w:contextualSpacing/>
              <w:mirrorIndents/>
              <w:jc w:val="right"/>
              <w:rPr>
                <w:sz w:val="22"/>
                <w:szCs w:val="22"/>
              </w:rPr>
            </w:pPr>
            <w:r>
              <w:rPr>
                <w:sz w:val="22"/>
                <w:szCs w:val="22"/>
              </w:rPr>
              <w:t>(3)</w:t>
            </w:r>
          </w:p>
        </w:tc>
      </w:tr>
    </w:tbl>
    <w:p w:rsidR="005F5165" w:rsidRPr="005F5165" w:rsidRDefault="00C23DFD" w:rsidP="00976433">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w:t>
      </w:r>
      <w:r w:rsidR="000B7ADD">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0B7ADD" w:rsidRDefault="000B7ADD" w:rsidP="00976433">
      <w:pPr>
        <w:ind w:firstLine="0"/>
        <w:contextualSpacing/>
        <w:mirrorIndents/>
        <w:rPr>
          <w:sz w:val="22"/>
          <w:szCs w:val="22"/>
        </w:rPr>
      </w:pPr>
    </w:p>
    <w:p w:rsidR="000B7ADD" w:rsidRDefault="000B7ADD" w:rsidP="00976433">
      <w:pPr>
        <w:ind w:firstLine="0"/>
        <w:contextualSpacing/>
        <w:mirrorIndents/>
        <w:rPr>
          <w:sz w:val="22"/>
          <w:szCs w:val="22"/>
        </w:rPr>
      </w:pPr>
    </w:p>
    <w:p w:rsidR="000B7ADD" w:rsidRDefault="000B7ADD"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0B7ADD" w:rsidP="000B7ADD">
      <w:pPr>
        <w:ind w:left="426" w:hanging="426"/>
        <w:mirrorIndents/>
        <w:rPr>
          <w:sz w:val="22"/>
          <w:szCs w:val="22"/>
        </w:rPr>
      </w:pPr>
      <w:r>
        <w:rPr>
          <w:sz w:val="22"/>
          <w:szCs w:val="22"/>
        </w:rPr>
        <w:t>[1]</w:t>
      </w:r>
      <w:r>
        <w:rPr>
          <w:sz w:val="22"/>
          <w:szCs w:val="22"/>
        </w:rPr>
        <w:tab/>
      </w:r>
      <w:r w:rsidR="00E9781F">
        <w:rPr>
          <w:bCs/>
          <w:sz w:val="22"/>
          <w:szCs w:val="22"/>
        </w:rPr>
        <w:t xml:space="preserve">B. Klaus and P. Horn, </w:t>
      </w:r>
      <w:r w:rsidR="00E9781F">
        <w:rPr>
          <w:bCs/>
          <w:i/>
          <w:sz w:val="22"/>
          <w:szCs w:val="22"/>
        </w:rPr>
        <w:t>Robot Vision</w:t>
      </w:r>
      <w:r w:rsidR="00E9781F">
        <w:rPr>
          <w:bCs/>
          <w:sz w:val="22"/>
          <w:szCs w:val="22"/>
        </w:rPr>
        <w:t>. Cambridge, MA: MIT Press, 1986.</w:t>
      </w:r>
    </w:p>
    <w:p w:rsidR="00E9781F" w:rsidRDefault="00E9781F" w:rsidP="000B7ADD">
      <w:pPr>
        <w:ind w:left="426" w:hanging="426"/>
        <w:mirrorIndents/>
        <w:rPr>
          <w:sz w:val="22"/>
          <w:szCs w:val="22"/>
        </w:rPr>
      </w:pPr>
      <w:r>
        <w:rPr>
          <w:sz w:val="22"/>
          <w:szCs w:val="22"/>
        </w:rPr>
        <w:t xml:space="preserve">[2] </w:t>
      </w:r>
      <w:r w:rsidR="000B7ADD">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0B7ADD">
      <w:pPr>
        <w:ind w:left="426" w:hanging="426"/>
        <w:rPr>
          <w:sz w:val="22"/>
          <w:szCs w:val="22"/>
        </w:rPr>
      </w:pPr>
      <w:r>
        <w:rPr>
          <w:sz w:val="22"/>
          <w:szCs w:val="22"/>
        </w:rPr>
        <w:t xml:space="preserve">[3] </w:t>
      </w:r>
      <w:r w:rsidR="000B7ADD">
        <w:rPr>
          <w:sz w:val="22"/>
          <w:szCs w:val="22"/>
        </w:rPr>
        <w:tab/>
      </w:r>
      <w:r>
        <w:rPr>
          <w:sz w:val="22"/>
          <w:szCs w:val="22"/>
        </w:rPr>
        <w:t xml:space="preserve">J. P. Wilkinson, “Nonlinear resonant circuit devices,” U.S. Patent 3 624 125, July 16, 1990. </w:t>
      </w:r>
    </w:p>
    <w:p w:rsidR="00E9781F" w:rsidRDefault="00E9781F" w:rsidP="000B7ADD">
      <w:pPr>
        <w:ind w:left="426" w:hanging="426"/>
        <w:mirrorIndents/>
        <w:rPr>
          <w:sz w:val="22"/>
          <w:szCs w:val="22"/>
        </w:rPr>
      </w:pPr>
      <w:r>
        <w:rPr>
          <w:sz w:val="22"/>
          <w:szCs w:val="22"/>
        </w:rPr>
        <w:t xml:space="preserve">[4] </w:t>
      </w:r>
      <w:r w:rsidR="000B7ADD">
        <w:rPr>
          <w:sz w:val="22"/>
          <w:szCs w:val="22"/>
        </w:rPr>
        <w:tab/>
      </w:r>
      <w:r>
        <w:rPr>
          <w:sz w:val="22"/>
          <w:szCs w:val="22"/>
        </w:rPr>
        <w:t>J. O. Williams, “Narrow-band analyzer,” Ph.D. dissertation, Dept. Elect. Eng., Harvard Univ., Cambridge, MA.</w:t>
      </w:r>
    </w:p>
    <w:p w:rsidR="00E9781F" w:rsidRPr="002976A3" w:rsidRDefault="00E9781F" w:rsidP="000B7ADD">
      <w:pPr>
        <w:ind w:left="426" w:hanging="426"/>
        <w:rPr>
          <w:sz w:val="22"/>
          <w:szCs w:val="22"/>
        </w:rPr>
      </w:pPr>
      <w:r>
        <w:rPr>
          <w:sz w:val="22"/>
          <w:szCs w:val="22"/>
        </w:rPr>
        <w:t xml:space="preserve">[5] </w:t>
      </w:r>
      <w:r w:rsidR="000B7ADD">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0B7ADD">
      <w:pPr>
        <w:ind w:left="426" w:hanging="426"/>
        <w:rPr>
          <w:sz w:val="22"/>
          <w:szCs w:val="22"/>
        </w:rPr>
      </w:pPr>
      <w:r>
        <w:rPr>
          <w:sz w:val="22"/>
          <w:szCs w:val="22"/>
        </w:rPr>
        <w:t xml:space="preserve">[6] </w:t>
      </w:r>
      <w:r w:rsidR="000B7ADD">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0B7ADD">
      <w:pPr>
        <w:ind w:left="426" w:hanging="426"/>
        <w:rPr>
          <w:sz w:val="22"/>
          <w:szCs w:val="22"/>
        </w:rPr>
      </w:pPr>
      <w:r>
        <w:rPr>
          <w:sz w:val="22"/>
          <w:szCs w:val="22"/>
        </w:rPr>
        <w:t xml:space="preserve">[7] </w:t>
      </w:r>
      <w:r w:rsidR="000B7ADD">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9"/>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75B" w:rsidRDefault="002F375B">
      <w:r>
        <w:separator/>
      </w:r>
    </w:p>
  </w:endnote>
  <w:endnote w:type="continuationSeparator" w:id="0">
    <w:p w:rsidR="002F375B" w:rsidRDefault="002F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2" w:rsidRDefault="00D27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626089" w:rsidP="001D244E">
    <w:pPr>
      <w:pStyle w:val="Footer"/>
      <w:ind w:firstLine="0"/>
      <w:jc w:val="center"/>
      <w:rPr>
        <w:sz w:val="22"/>
      </w:rPr>
    </w:pPr>
    <w:r>
      <w:rPr>
        <w:sz w:val="22"/>
      </w:rPr>
      <w:t>ICMTOD</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FA237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626089" w:rsidP="001D244E">
    <w:pPr>
      <w:pStyle w:val="Footer"/>
      <w:ind w:firstLine="0"/>
      <w:jc w:val="center"/>
      <w:rPr>
        <w:sz w:val="22"/>
        <w:lang w:val="sl-SI"/>
      </w:rPr>
    </w:pPr>
    <w:r>
      <w:rPr>
        <w:sz w:val="22"/>
        <w:lang w:val="sl-SI"/>
      </w:rPr>
      <w:t>ICMTOD</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FA237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75B" w:rsidRDefault="002F375B">
      <w:r>
        <w:separator/>
      </w:r>
    </w:p>
  </w:footnote>
  <w:footnote w:type="continuationSeparator" w:id="0">
    <w:p w:rsidR="002F375B" w:rsidRDefault="002F3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2" w:rsidRDefault="00D27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2" w:rsidRDefault="00D27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DD" w:rsidRDefault="000B7ADD" w:rsidP="000B7ADD">
    <w:pPr>
      <w:pStyle w:val="Footer"/>
      <w:tabs>
        <w:tab w:val="clear" w:pos="4153"/>
        <w:tab w:val="clear" w:pos="8306"/>
      </w:tabs>
      <w:ind w:firstLine="0"/>
      <w:jc w:val="left"/>
      <w:rPr>
        <w:i/>
        <w:lang w:val="en-CA"/>
      </w:rPr>
    </w:pPr>
    <w:r w:rsidRPr="004E477E">
      <w:rPr>
        <w:i/>
        <w:lang w:val="en-CA"/>
      </w:rPr>
      <w:t xml:space="preserve">Proceedings of </w:t>
    </w:r>
    <w:r>
      <w:rPr>
        <w:i/>
        <w:lang w:val="en-CA"/>
      </w:rPr>
      <w:t>the 2</w:t>
    </w:r>
    <w:r w:rsidRPr="00EB0AEA">
      <w:rPr>
        <w:i/>
        <w:vertAlign w:val="superscript"/>
        <w:lang w:val="en-CA"/>
      </w:rPr>
      <w:t>nd</w:t>
    </w:r>
    <w:r>
      <w:rPr>
        <w:i/>
        <w:lang w:val="en-CA"/>
      </w:rPr>
      <w:t xml:space="preserve"> World Congress on Momentum, Heat and Mass Transfer (MHMT’17)</w:t>
    </w:r>
  </w:p>
  <w:p w:rsidR="000B7ADD" w:rsidRDefault="000B7ADD" w:rsidP="000B7ADD">
    <w:pPr>
      <w:pStyle w:val="Footer"/>
      <w:tabs>
        <w:tab w:val="left" w:pos="720"/>
      </w:tabs>
      <w:ind w:firstLine="0"/>
      <w:jc w:val="left"/>
      <w:rPr>
        <w:i/>
        <w:lang w:val="en-CA"/>
      </w:rPr>
    </w:pPr>
    <w:r>
      <w:rPr>
        <w:i/>
        <w:lang w:val="en-CA"/>
      </w:rPr>
      <w:t>Barcelona, Spain – April 7 – 8, 2017</w:t>
    </w:r>
  </w:p>
  <w:p w:rsidR="00A47C1A" w:rsidRDefault="00D279C2" w:rsidP="00427364">
    <w:pPr>
      <w:pStyle w:val="Header"/>
      <w:tabs>
        <w:tab w:val="left" w:pos="1701"/>
        <w:tab w:val="left" w:pos="2268"/>
        <w:tab w:val="left" w:pos="5670"/>
        <w:tab w:val="left" w:pos="6237"/>
      </w:tabs>
      <w:ind w:firstLine="0"/>
      <w:jc w:val="left"/>
      <w:rPr>
        <w:i/>
        <w:lang w:val="hr-HR"/>
      </w:rPr>
    </w:pPr>
    <w:r>
      <w:rPr>
        <w:i/>
        <w:lang w:val="hr-HR"/>
      </w:rPr>
      <w:t xml:space="preserve">Paper No. </w:t>
    </w:r>
    <w:r w:rsidR="00626089">
      <w:rPr>
        <w:i/>
        <w:lang w:val="hr-HR"/>
      </w:rPr>
      <w:t>ICMTOD</w:t>
    </w:r>
    <w:r w:rsidR="00427364">
      <w:rPr>
        <w:i/>
        <w:lang w:val="hr-HR"/>
      </w:rPr>
      <w:t xml:space="preserve"> XXX (The number assigned by the OpenConf System)</w:t>
    </w:r>
  </w:p>
  <w:p w:rsidR="00FA2373" w:rsidRDefault="00FA2373" w:rsidP="00427364">
    <w:pPr>
      <w:pStyle w:val="Header"/>
      <w:tabs>
        <w:tab w:val="left" w:pos="1701"/>
        <w:tab w:val="left" w:pos="2268"/>
        <w:tab w:val="left" w:pos="5670"/>
        <w:tab w:val="left" w:pos="6237"/>
      </w:tabs>
      <w:ind w:firstLine="0"/>
      <w:jc w:val="left"/>
      <w:rPr>
        <w:i/>
        <w:lang w:val="hr-HR"/>
      </w:rPr>
    </w:pPr>
    <w:r>
      <w:rPr>
        <w:i/>
        <w:lang w:val="hr-HR"/>
      </w:rPr>
      <w:t>ISSN: TBA</w:t>
    </w:r>
  </w:p>
  <w:p w:rsidR="00FA2373" w:rsidRPr="00427364" w:rsidRDefault="00FA2373" w:rsidP="00427364">
    <w:pPr>
      <w:pStyle w:val="Header"/>
      <w:tabs>
        <w:tab w:val="left" w:pos="1701"/>
        <w:tab w:val="left" w:pos="2268"/>
        <w:tab w:val="left" w:pos="5670"/>
        <w:tab w:val="left" w:pos="6237"/>
      </w:tabs>
      <w:ind w:firstLine="0"/>
      <w:jc w:val="left"/>
      <w:rPr>
        <w:i/>
        <w:lang w:val="hr-HR"/>
      </w:rPr>
    </w:pPr>
    <w:r>
      <w:rPr>
        <w:i/>
        <w:lang w:val="hr-HR"/>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4AAD"/>
    <w:rsid w:val="00054FA2"/>
    <w:rsid w:val="00095DE1"/>
    <w:rsid w:val="000B7ADD"/>
    <w:rsid w:val="000C35BD"/>
    <w:rsid w:val="000C7419"/>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B47A5"/>
    <w:rsid w:val="002C5633"/>
    <w:rsid w:val="002E19E8"/>
    <w:rsid w:val="002E3A2D"/>
    <w:rsid w:val="002E457C"/>
    <w:rsid w:val="002F00CB"/>
    <w:rsid w:val="002F375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E7C"/>
    <w:rsid w:val="00426695"/>
    <w:rsid w:val="00427364"/>
    <w:rsid w:val="00431704"/>
    <w:rsid w:val="004334AC"/>
    <w:rsid w:val="00435633"/>
    <w:rsid w:val="00447433"/>
    <w:rsid w:val="0046374D"/>
    <w:rsid w:val="00474D36"/>
    <w:rsid w:val="0047581A"/>
    <w:rsid w:val="004762B3"/>
    <w:rsid w:val="00476747"/>
    <w:rsid w:val="0048312F"/>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2A26"/>
    <w:rsid w:val="005D6F99"/>
    <w:rsid w:val="005F4E84"/>
    <w:rsid w:val="005F5165"/>
    <w:rsid w:val="006044B0"/>
    <w:rsid w:val="00626089"/>
    <w:rsid w:val="00643C4C"/>
    <w:rsid w:val="006524D9"/>
    <w:rsid w:val="00660905"/>
    <w:rsid w:val="0067379C"/>
    <w:rsid w:val="006807CF"/>
    <w:rsid w:val="006E5B59"/>
    <w:rsid w:val="006F504F"/>
    <w:rsid w:val="00712C0A"/>
    <w:rsid w:val="00713DC6"/>
    <w:rsid w:val="00716DC7"/>
    <w:rsid w:val="00755210"/>
    <w:rsid w:val="00760288"/>
    <w:rsid w:val="0077344B"/>
    <w:rsid w:val="00783D6A"/>
    <w:rsid w:val="007E443C"/>
    <w:rsid w:val="0084627A"/>
    <w:rsid w:val="008501E7"/>
    <w:rsid w:val="00873352"/>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D521C"/>
    <w:rsid w:val="00CD71FD"/>
    <w:rsid w:val="00CF000A"/>
    <w:rsid w:val="00D149AD"/>
    <w:rsid w:val="00D236A8"/>
    <w:rsid w:val="00D2747C"/>
    <w:rsid w:val="00D279C2"/>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627A7"/>
    <w:rsid w:val="00E62A40"/>
    <w:rsid w:val="00E64969"/>
    <w:rsid w:val="00E74541"/>
    <w:rsid w:val="00E81348"/>
    <w:rsid w:val="00E846AE"/>
    <w:rsid w:val="00E9781F"/>
    <w:rsid w:val="00EA60C5"/>
    <w:rsid w:val="00EC70DC"/>
    <w:rsid w:val="00EE1FF7"/>
    <w:rsid w:val="00F05027"/>
    <w:rsid w:val="00F07773"/>
    <w:rsid w:val="00F16DF2"/>
    <w:rsid w:val="00F23EE7"/>
    <w:rsid w:val="00F509F7"/>
    <w:rsid w:val="00F53D55"/>
    <w:rsid w:val="00F80AE9"/>
    <w:rsid w:val="00F81F64"/>
    <w:rsid w:val="00FA2373"/>
    <w:rsid w:val="00FA6AC1"/>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EAEF-7286-4738-A970-CA21F2CD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7136</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2016-05-27T14:05:00Z</dcterms:created>
  <dcterms:modified xsi:type="dcterms:W3CDTF">2016-11-01T20:33:00Z</dcterms:modified>
</cp:coreProperties>
</file>